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采购需求书</w:t>
      </w:r>
    </w:p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1</w:t>
      </w:r>
      <w:r>
        <w:rPr>
          <w:rFonts w:ascii="宋体" w:hAnsi="宋体" w:eastAsia="宋体"/>
          <w:b/>
          <w:sz w:val="24"/>
        </w:rPr>
        <w:t xml:space="preserve">. </w:t>
      </w:r>
      <w:r>
        <w:rPr>
          <w:rFonts w:hint="eastAsia" w:ascii="宋体" w:hAnsi="宋体" w:eastAsia="宋体"/>
          <w:b/>
          <w:sz w:val="24"/>
        </w:rPr>
        <w:t>危险废物处理明细表</w:t>
      </w:r>
    </w:p>
    <w:tbl>
      <w:tblPr>
        <w:tblStyle w:val="2"/>
        <w:tblW w:w="89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05"/>
        <w:gridCol w:w="1361"/>
        <w:gridCol w:w="2004"/>
        <w:gridCol w:w="1077"/>
        <w:gridCol w:w="1311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废物名称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废物代码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废物指标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包装方式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预估年度产生量（吨）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最高限价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实验室有机混合废液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900-047-49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实验室高浓废液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实验室废物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900-047-49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废包装桶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散装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实验室废物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900-047-49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电镀封装材料不合格产品、边角废料、擦拭纸、废手套等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袋装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实验室废物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900-047-49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污水站污泥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袋装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废活性炭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900-039-49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袋装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混合废酸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900-300-34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混合废碱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900-352-35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硫酸铜废液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398-005-22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废弃化学品1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900-999-49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不含剧毒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箱装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123000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废日光灯管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900-023-29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箱装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废弃化学品2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900-999-49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剧毒品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4000500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电镀废液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336-064-17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含氰化亚金钾的清洗废水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桶装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运费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（次）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2000（每次）</w:t>
            </w:r>
          </w:p>
        </w:tc>
      </w:tr>
    </w:tbl>
    <w:p>
      <w:pPr>
        <w:spacing w:line="360" w:lineRule="auto"/>
        <w:rPr>
          <w:rFonts w:ascii="宋体" w:hAnsi="宋体"/>
          <w:b/>
          <w:szCs w:val="24"/>
        </w:rPr>
      </w:pPr>
      <w:r>
        <w:rPr>
          <w:rFonts w:ascii="宋体" w:hAnsi="宋体" w:eastAsia="宋体"/>
          <w:b/>
          <w:sz w:val="24"/>
        </w:rPr>
        <w:t xml:space="preserve">2. </w:t>
      </w:r>
      <w:r>
        <w:rPr>
          <w:rFonts w:hint="eastAsia" w:ascii="宋体" w:hAnsi="宋体" w:eastAsia="宋体"/>
          <w:b/>
          <w:sz w:val="24"/>
        </w:rPr>
        <w:t>服务要求（采购对象需满足的服务标准、期限、效率、技术保障、服务人员组成等要求）：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（1）受托方提供环保备案所需的所有材料，协助委托方完成危废转移网上备案。受托方确认具备合法有效的危废处置资质，并且有能力处理危险废弃物。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（2）受托方按委托方协定时间</w:t>
      </w:r>
      <w:bookmarkStart w:id="0" w:name="_Hlk119917549"/>
      <w:r>
        <w:rPr>
          <w:rFonts w:hint="eastAsia" w:ascii="宋体" w:hAnsi="宋体"/>
          <w:szCs w:val="24"/>
        </w:rPr>
        <w:t>（一般每月不少于2次）</w:t>
      </w:r>
      <w:bookmarkEnd w:id="0"/>
      <w:r>
        <w:rPr>
          <w:rFonts w:hint="eastAsia" w:ascii="宋体" w:hAnsi="宋体"/>
          <w:szCs w:val="24"/>
        </w:rPr>
        <w:t>对危废进行</w:t>
      </w:r>
      <w:bookmarkStart w:id="1" w:name="_Hlk119917556"/>
      <w:r>
        <w:rPr>
          <w:rFonts w:hint="eastAsia" w:ascii="宋体" w:hAnsi="宋体"/>
          <w:szCs w:val="24"/>
        </w:rPr>
        <w:t>清运。</w:t>
      </w:r>
      <w:bookmarkEnd w:id="1"/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（3）受托方联系环保备案中指定的运输公司车辆，确定危废的转移时间。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（4）危废车辆按指定时间到达后，受托方负责所有危废的装车工作、运输。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（5）受托方按照要求进行报备确认和接收。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6</w:t>
      </w:r>
      <w:r>
        <w:rPr>
          <w:rFonts w:hint="eastAsia" w:ascii="宋体" w:hAnsi="宋体"/>
          <w:szCs w:val="24"/>
        </w:rPr>
        <w:t>）投标人保证及时响应采购人的处置需求，需接到危险废物处理要求当日起算的3个工作日内完成危废转移。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7</w:t>
      </w:r>
      <w:r>
        <w:rPr>
          <w:rFonts w:hint="eastAsia" w:ascii="宋体" w:hAnsi="宋体"/>
          <w:szCs w:val="24"/>
        </w:rPr>
        <w:t>）投标人应具有合法运输、处置包括：实验室固废、实验室废液、废化学试剂等危险废弃物的资质，并提供相关证明材料。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8）投标人及其代理委托的第三方危废运输公司应遵守国家、地方相关法律法规以及采购人的相关规定，及时办理危险废物转移报批手续，确保处理过程安全、合理、合法。自有或委托的第三方运输公司需提供《危化品运输车辆行驶证》、《道路运输经营许可证》(具有危险废物运输项)、车辆检验证明及购置发票，《危险废物运输协议》等相关资料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（9）投标人需熟悉本项目废物的物理、化学性质及由废物或处理程序所导致或引起的健康、安全和环境风险，需根据本项目提供服务所需的专门技术、人员、车辆、设备、设施等，并保证车况、人员状态良好。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0）危险废物的运输过程须严格按照危险废物运输要求进行。若后续由于处置不当造成的任何后果，均由投标人全权负责。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1）投标人须至采购人废物暂存地点回收危险废弃物。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2）要求对接受处置的危险废物全程有追溯机制，记录各种危险废物种类、数量、流向、贮存、处置等信息，可追溯，可查询。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3）要求对接受处置的危险废物按照环保要求进行接收、运输、分拣、处置，并有相应专业处置设备设施。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>3.</w:t>
      </w:r>
      <w:r>
        <w:rPr>
          <w:rFonts w:hint="eastAsia" w:ascii="宋体" w:hAnsi="宋体"/>
          <w:b/>
          <w:szCs w:val="24"/>
        </w:rPr>
        <w:t>报价要求：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（1）投标供应商报价不能超过预算价（包括预算总价和预算单价），超过为无效报价。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2</w:t>
      </w:r>
      <w:r>
        <w:rPr>
          <w:rFonts w:hint="eastAsia" w:ascii="宋体" w:hAnsi="宋体"/>
          <w:szCs w:val="24"/>
        </w:rPr>
        <w:t>）所报价格中包含危险废物的运费、装卸费、处置及税费等一切费用。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3</w:t>
      </w:r>
      <w:r>
        <w:rPr>
          <w:rFonts w:hint="eastAsia" w:ascii="宋体" w:hAnsi="宋体"/>
          <w:szCs w:val="24"/>
        </w:rPr>
        <w:t>）投标供应商逐项填写报价，漏项视为无效报价。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（4）评标方式：总价最低价法。总价相同情况下，比较危险废物产量最大的项。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 xml:space="preserve">4. </w:t>
      </w:r>
      <w:r>
        <w:rPr>
          <w:rFonts w:hint="eastAsia" w:ascii="宋体" w:hAnsi="宋体"/>
          <w:b/>
          <w:szCs w:val="24"/>
        </w:rPr>
        <w:t>付款条件：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按实际每次转移处置的种类及重量，按月以实际发生金额结算。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 xml:space="preserve">5. </w:t>
      </w:r>
      <w:r>
        <w:rPr>
          <w:rFonts w:hint="eastAsia" w:ascii="宋体" w:hAnsi="宋体"/>
          <w:b/>
          <w:szCs w:val="24"/>
        </w:rPr>
        <w:t xml:space="preserve">服务期： </w:t>
      </w:r>
    </w:p>
    <w:p>
      <w:pPr>
        <w:widowControl/>
        <w:shd w:val="clear" w:color="auto" w:fill="FFFFFF"/>
        <w:spacing w:line="360" w:lineRule="auto"/>
        <w:ind w:firstLine="420"/>
        <w:rPr>
          <w:color w:val="333333"/>
          <w:sz w:val="23"/>
          <w:szCs w:val="23"/>
          <w:shd w:val="clear" w:color="auto" w:fill="FAFAF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自合同生效时起1年</w:t>
      </w:r>
      <w:r>
        <w:rPr>
          <w:rFonts w:hint="eastAsia"/>
          <w:color w:val="333333"/>
          <w:sz w:val="23"/>
          <w:szCs w:val="23"/>
          <w:shd w:val="clear" w:color="auto" w:fill="FAFAFA"/>
        </w:rPr>
        <w:t>内。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zFiMzhkMTUzZWZhYWU0OGMzM2VjNzg3MGU5MGYifQ=="/>
  </w:docVars>
  <w:rsids>
    <w:rsidRoot w:val="00000000"/>
    <w:rsid w:val="541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2023-06-16T10:09:59Z</dcterms:created>
  <dc:creator>Administrator</dc:creator>
  <cp:lastModifiedBy>矣็้心็้</cp:lastModifiedBy>
  <dcterms:modified xsi:type="dcterms:W3CDTF">2023-06-16T10:10:19Z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25337ED7CE85424B9F164F77FB0D257B_12</vt:lpwstr>
  </property>
</Properties>
</file>